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4F" w:rsidRDefault="0030534F" w:rsidP="0030534F">
      <w:pPr>
        <w:spacing w:line="360" w:lineRule="auto"/>
        <w:ind w:firstLine="90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4 </w:t>
      </w:r>
      <w:r>
        <w:rPr>
          <w:b/>
          <w:sz w:val="28"/>
          <w:szCs w:val="28"/>
        </w:rPr>
        <w:t xml:space="preserve"> Размерная модель взаимодействия двух деталей </w:t>
      </w:r>
    </w:p>
    <w:p w:rsidR="0030534F" w:rsidRDefault="0030534F" w:rsidP="0030534F">
      <w:pPr>
        <w:spacing w:line="360" w:lineRule="auto"/>
        <w:ind w:firstLine="902"/>
        <w:jc w:val="center"/>
        <w:rPr>
          <w:b/>
          <w:sz w:val="28"/>
          <w:szCs w:val="28"/>
        </w:rPr>
      </w:pP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двух соединенных деталей может быть двух видов:</w:t>
      </w:r>
    </w:p>
    <w:p w:rsidR="0030534F" w:rsidRDefault="0030534F" w:rsidP="0030534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Подвижное соединение, когда одна деталь имеет возможность движения относительно другой; чтобы реализовать такую возможность необходимо между взаимодействующими поверхностями двух деталей обеспечить зазор;</w:t>
      </w:r>
    </w:p>
    <w:p w:rsidR="0030534F" w:rsidRDefault="0030534F" w:rsidP="0030534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Неподвижное соединение, когда детали не могут перемещаться друг относительно друга; для этого между  взаимодействующими поверхностями деталей зазора не должно быть, такие соединения имею натяг между поверхностями, т.е. размер охватываемой поверхности больше размера охватывающей. </w:t>
      </w:r>
    </w:p>
    <w:p w:rsidR="0030534F" w:rsidRDefault="0030534F" w:rsidP="0030534F">
      <w:pPr>
        <w:spacing w:line="360" w:lineRule="auto"/>
        <w:ind w:firstLine="851"/>
        <w:jc w:val="both"/>
        <w:rPr>
          <w:lang w:val="en-US"/>
        </w:rPr>
      </w:pPr>
      <w:r>
        <w:object w:dxaOrig="8295" w:dyaOrig="6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328.75pt" o:ole="">
            <v:imagedata r:id="rId6" o:title=""/>
          </v:shape>
          <o:OLEObject Type="Embed" ProgID="Visio.Drawing.6" ShapeID="_x0000_i1025" DrawAspect="Content" ObjectID="_1469517961" r:id="rId7"/>
        </w:object>
      </w:r>
    </w:p>
    <w:p w:rsidR="0030534F" w:rsidRDefault="0030534F" w:rsidP="0030534F">
      <w:pPr>
        <w:spacing w:line="360" w:lineRule="auto"/>
        <w:ind w:firstLine="851"/>
        <w:jc w:val="both"/>
        <w:rPr>
          <w:lang w:val="en-US"/>
        </w:rPr>
      </w:pPr>
    </w:p>
    <w:p w:rsidR="0030534F" w:rsidRPr="0030534F" w:rsidRDefault="0030534F" w:rsidP="0030534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>
        <w:rPr>
          <w:sz w:val="28"/>
          <w:szCs w:val="28"/>
        </w:rPr>
        <w:t>4.1</w:t>
      </w:r>
      <w:r>
        <w:rPr>
          <w:sz w:val="28"/>
          <w:szCs w:val="28"/>
        </w:rPr>
        <w:t xml:space="preserve">.  Схема размерного описания соединения </w:t>
      </w:r>
    </w:p>
    <w:p w:rsidR="0030534F" w:rsidRDefault="0030534F" w:rsidP="0030534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двух деталей с зазором</w:t>
      </w:r>
    </w:p>
    <w:p w:rsidR="0030534F" w:rsidRDefault="0030534F" w:rsidP="0030534F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Характерным примером, иллюстрирующим эти варианты, является взаимодействие цилиндрического отверстия втулки, установленной на цилиндрическую шейку вала. Если между отверстием и валом зазор есть, то втулка может вращаться вокруг вала или пере</w:t>
      </w:r>
      <w:r>
        <w:rPr>
          <w:sz w:val="28"/>
          <w:szCs w:val="28"/>
        </w:rPr>
        <w:t>мещаться вдоль оси (см. рис. 4.1</w:t>
      </w:r>
      <w:r>
        <w:rPr>
          <w:b/>
          <w:i/>
          <w:sz w:val="28"/>
          <w:szCs w:val="28"/>
        </w:rPr>
        <w:t>а</w:t>
      </w:r>
      <w:r>
        <w:rPr>
          <w:sz w:val="28"/>
          <w:szCs w:val="28"/>
        </w:rPr>
        <w:t xml:space="preserve">). В партии соединений вала и втулки размеры отверстия и шейки вала обязательно   получат   рассеяние по полям </w:t>
      </w:r>
      <w:r>
        <w:rPr>
          <w:b/>
          <w:i/>
          <w:sz w:val="28"/>
          <w:szCs w:val="28"/>
          <w:lang w:val="en-US"/>
        </w:rPr>
        <w:t>Td</w:t>
      </w:r>
      <w:r w:rsidRPr="00305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b/>
          <w:i/>
          <w:sz w:val="28"/>
          <w:szCs w:val="28"/>
          <w:lang w:val="en-US"/>
        </w:rPr>
        <w:t>TD</w:t>
      </w:r>
      <w:r>
        <w:rPr>
          <w:sz w:val="28"/>
          <w:szCs w:val="28"/>
        </w:rPr>
        <w:t>, как это показано   на рис. 4.1</w:t>
      </w:r>
      <w:r>
        <w:rPr>
          <w:b/>
          <w:i/>
          <w:sz w:val="28"/>
          <w:szCs w:val="28"/>
        </w:rPr>
        <w:t>б</w:t>
      </w:r>
      <w:r>
        <w:rPr>
          <w:sz w:val="28"/>
          <w:szCs w:val="28"/>
        </w:rPr>
        <w:t xml:space="preserve">. Для образования зазора необходимо, чтобы диаметр любого вала в партии соединений был меньше диаметра отверстия. Достигается это соответствующим расположением полей допусков отверстия и вала относительно одного и того же диаметра соединения, который называется номинальным размером </w:t>
      </w:r>
      <w:r>
        <w:rPr>
          <w:b/>
          <w:i/>
          <w:sz w:val="28"/>
          <w:szCs w:val="28"/>
          <w:lang w:val="en-US"/>
        </w:rPr>
        <w:t>d</w:t>
      </w:r>
      <w:r>
        <w:rPr>
          <w:b/>
          <w:i/>
          <w:sz w:val="28"/>
          <w:szCs w:val="28"/>
          <w:vertAlign w:val="subscript"/>
        </w:rPr>
        <w:t>0</w:t>
      </w:r>
      <w:r>
        <w:rPr>
          <w:sz w:val="28"/>
          <w:szCs w:val="28"/>
        </w:rPr>
        <w:t>.  На схемах размерного описания соединений  этот размер   изображается нулевой лини</w:t>
      </w:r>
      <w:r>
        <w:rPr>
          <w:sz w:val="28"/>
          <w:szCs w:val="28"/>
        </w:rPr>
        <w:t>ей, как это показано на рис. 4.1</w:t>
      </w:r>
      <w:r>
        <w:rPr>
          <w:b/>
          <w:i/>
          <w:sz w:val="28"/>
          <w:szCs w:val="28"/>
        </w:rPr>
        <w:t>в</w:t>
      </w:r>
      <w:r>
        <w:rPr>
          <w:sz w:val="28"/>
          <w:szCs w:val="28"/>
        </w:rPr>
        <w:t xml:space="preserve">. В принципе для образования нужной величины зазора конструктор может любым образом назначит расположение полей допусков отверстия и вала.  </w:t>
      </w:r>
    </w:p>
    <w:p w:rsidR="0030534F" w:rsidRDefault="0030534F" w:rsidP="0030534F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 На рис.4.2</w:t>
      </w:r>
      <w:r>
        <w:rPr>
          <w:sz w:val="28"/>
          <w:szCs w:val="28"/>
        </w:rPr>
        <w:t xml:space="preserve"> показаны примеры расположения полей допусков отверстия и вала для организации подвижного и неподвижного соединений вала и втулки при одинаковом значении номинального диаметра.</w:t>
      </w: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b/>
          <w:i/>
        </w:rPr>
        <w:t xml:space="preserve"> </w:t>
      </w:r>
      <w:r>
        <w:rPr>
          <w:sz w:val="28"/>
          <w:szCs w:val="28"/>
        </w:rPr>
        <w:t>Для того чтобы в соединении образовался зазор, необходимо чтобы максимальный возможный в пределах допуска диаметр вала  был меньше минимального диаметра отверстия, т.е. все поле допуска размера вала расположилось ниже номинального значе</w:t>
      </w:r>
      <w:r>
        <w:rPr>
          <w:sz w:val="28"/>
          <w:szCs w:val="28"/>
        </w:rPr>
        <w:t>ния, как это показано на рис.4.2</w:t>
      </w:r>
      <w:r>
        <w:rPr>
          <w:i/>
          <w:sz w:val="32"/>
          <w:szCs w:val="32"/>
        </w:rPr>
        <w:t>а</w:t>
      </w:r>
      <w:r>
        <w:rPr>
          <w:sz w:val="28"/>
          <w:szCs w:val="28"/>
        </w:rPr>
        <w:t xml:space="preserve">. Тогда в соединении  максимального вала с минимальным отверстием образуется зазор </w:t>
      </w:r>
      <w:proofErr w:type="spellStart"/>
      <w:r>
        <w:rPr>
          <w:b/>
          <w:i/>
          <w:sz w:val="32"/>
          <w:szCs w:val="32"/>
          <w:lang w:val="en-US"/>
        </w:rPr>
        <w:t>S</w:t>
      </w:r>
      <w:r>
        <w:rPr>
          <w:b/>
          <w:i/>
          <w:sz w:val="32"/>
          <w:szCs w:val="32"/>
          <w:vertAlign w:val="subscript"/>
          <w:lang w:val="en-US"/>
        </w:rPr>
        <w:t>min</w:t>
      </w:r>
      <w:proofErr w:type="spellEnd"/>
      <w:r>
        <w:rPr>
          <w:b/>
          <w:i/>
          <w:sz w:val="32"/>
          <w:szCs w:val="32"/>
        </w:rPr>
        <w:t xml:space="preserve"> = </w:t>
      </w:r>
      <w:r>
        <w:rPr>
          <w:b/>
          <w:i/>
          <w:sz w:val="32"/>
          <w:szCs w:val="32"/>
          <w:lang w:val="en-US"/>
        </w:rPr>
        <w:t>d</w:t>
      </w:r>
      <w:proofErr w:type="spellStart"/>
      <w:proofErr w:type="gramStart"/>
      <w:r>
        <w:rPr>
          <w:b/>
          <w:i/>
          <w:sz w:val="32"/>
          <w:szCs w:val="32"/>
        </w:rPr>
        <w:t>отв</w:t>
      </w:r>
      <w:proofErr w:type="spellEnd"/>
      <w:proofErr w:type="gramEnd"/>
      <w:r>
        <w:rPr>
          <w:b/>
          <w:i/>
          <w:sz w:val="32"/>
          <w:szCs w:val="32"/>
          <w:vertAlign w:val="subscript"/>
          <w:lang w:val="en-US"/>
        </w:rPr>
        <w:t>min</w:t>
      </w:r>
      <w:r>
        <w:rPr>
          <w:b/>
          <w:i/>
          <w:sz w:val="32"/>
          <w:szCs w:val="32"/>
        </w:rPr>
        <w:t xml:space="preserve"> - </w:t>
      </w:r>
      <w:r>
        <w:rPr>
          <w:b/>
          <w:i/>
          <w:sz w:val="32"/>
          <w:szCs w:val="32"/>
          <w:lang w:val="en-US"/>
        </w:rPr>
        <w:t>d</w:t>
      </w:r>
      <w:r>
        <w:rPr>
          <w:b/>
          <w:i/>
          <w:sz w:val="32"/>
          <w:szCs w:val="32"/>
        </w:rPr>
        <w:t>вал</w:t>
      </w:r>
      <w:r>
        <w:rPr>
          <w:b/>
          <w:i/>
          <w:sz w:val="32"/>
          <w:szCs w:val="32"/>
          <w:vertAlign w:val="subscript"/>
          <w:lang w:val="en-US"/>
        </w:rPr>
        <w:t>max</w:t>
      </w:r>
      <w:r>
        <w:rPr>
          <w:sz w:val="28"/>
          <w:szCs w:val="28"/>
        </w:rPr>
        <w:t>.  Для того чтобы зазора в партии соединений не было, надо чтобы минимальный в пределах допуска диаметр вала был больше максимального диаметра отверстия, т.е. все поле допуска диаметра вала расположилось выше поля допуска диаметра отверст</w:t>
      </w:r>
      <w:r>
        <w:rPr>
          <w:sz w:val="28"/>
          <w:szCs w:val="28"/>
        </w:rPr>
        <w:t>ия, как это показано на рис. 4.2</w:t>
      </w:r>
      <w:r>
        <w:rPr>
          <w:sz w:val="28"/>
          <w:szCs w:val="28"/>
        </w:rPr>
        <w:t>.</w:t>
      </w:r>
      <w:r>
        <w:rPr>
          <w:i/>
          <w:sz w:val="32"/>
          <w:szCs w:val="32"/>
        </w:rPr>
        <w:t>б</w:t>
      </w:r>
      <w:r>
        <w:rPr>
          <w:sz w:val="28"/>
          <w:szCs w:val="28"/>
        </w:rPr>
        <w:t xml:space="preserve">. Тогда в соединении образуется минимальный натяг  </w:t>
      </w:r>
      <w:proofErr w:type="spellStart"/>
      <w:r>
        <w:rPr>
          <w:b/>
          <w:i/>
          <w:sz w:val="32"/>
          <w:szCs w:val="32"/>
          <w:lang w:val="en-US"/>
        </w:rPr>
        <w:t>i</w:t>
      </w:r>
      <w:r>
        <w:rPr>
          <w:b/>
          <w:i/>
          <w:sz w:val="32"/>
          <w:szCs w:val="32"/>
          <w:vertAlign w:val="subscript"/>
          <w:lang w:val="en-US"/>
        </w:rPr>
        <w:t>min</w:t>
      </w:r>
      <w:proofErr w:type="spellEnd"/>
      <w:r>
        <w:rPr>
          <w:b/>
          <w:i/>
          <w:sz w:val="32"/>
          <w:szCs w:val="32"/>
        </w:rPr>
        <w:t xml:space="preserve"> = </w:t>
      </w:r>
      <w:r>
        <w:rPr>
          <w:b/>
          <w:i/>
          <w:sz w:val="32"/>
          <w:szCs w:val="32"/>
          <w:lang w:val="en-US"/>
        </w:rPr>
        <w:t>d</w:t>
      </w:r>
      <w:r>
        <w:rPr>
          <w:b/>
          <w:i/>
          <w:sz w:val="32"/>
          <w:szCs w:val="32"/>
        </w:rPr>
        <w:t>вал</w:t>
      </w:r>
      <w:r>
        <w:rPr>
          <w:b/>
          <w:i/>
          <w:sz w:val="32"/>
          <w:szCs w:val="32"/>
          <w:vertAlign w:val="subscript"/>
          <w:lang w:val="en-US"/>
        </w:rPr>
        <w:t>min</w:t>
      </w:r>
      <w:r>
        <w:rPr>
          <w:b/>
          <w:i/>
          <w:sz w:val="32"/>
          <w:szCs w:val="32"/>
        </w:rPr>
        <w:t xml:space="preserve"> - </w:t>
      </w:r>
      <w:r>
        <w:rPr>
          <w:b/>
          <w:i/>
          <w:sz w:val="32"/>
          <w:szCs w:val="32"/>
          <w:lang w:val="en-US"/>
        </w:rPr>
        <w:t>d</w:t>
      </w:r>
      <w:proofErr w:type="spellStart"/>
      <w:proofErr w:type="gramStart"/>
      <w:r>
        <w:rPr>
          <w:b/>
          <w:i/>
          <w:sz w:val="32"/>
          <w:szCs w:val="32"/>
        </w:rPr>
        <w:t>отв</w:t>
      </w:r>
      <w:proofErr w:type="spellEnd"/>
      <w:proofErr w:type="gramEnd"/>
      <w:r>
        <w:rPr>
          <w:b/>
          <w:i/>
          <w:sz w:val="32"/>
          <w:szCs w:val="32"/>
          <w:vertAlign w:val="subscript"/>
          <w:lang w:val="en-US"/>
        </w:rPr>
        <w:t>max</w:t>
      </w:r>
      <w:r>
        <w:rPr>
          <w:sz w:val="28"/>
          <w:szCs w:val="28"/>
        </w:rPr>
        <w:t xml:space="preserve">.  Разумеется, что в конструкции машины много как подвижных, так и неподвижных соединений деталей. По условиям </w:t>
      </w:r>
      <w:r>
        <w:rPr>
          <w:sz w:val="28"/>
          <w:szCs w:val="28"/>
        </w:rPr>
        <w:lastRenderedPageBreak/>
        <w:t xml:space="preserve">работы эти соединения различаются как по номинальным значениям размеров образующих их поверхностей деталей, так и по требуемой их точности.  </w:t>
      </w:r>
    </w:p>
    <w:p w:rsidR="0030534F" w:rsidRDefault="0030534F" w:rsidP="0030534F">
      <w:pPr>
        <w:spacing w:line="360" w:lineRule="auto"/>
        <w:ind w:firstLine="900"/>
        <w:jc w:val="both"/>
        <w:rPr>
          <w:sz w:val="28"/>
          <w:szCs w:val="28"/>
        </w:rPr>
      </w:pPr>
    </w:p>
    <w:p w:rsidR="0030534F" w:rsidRDefault="0030534F" w:rsidP="0030534F">
      <w:pPr>
        <w:spacing w:line="360" w:lineRule="auto"/>
        <w:ind w:firstLine="902"/>
        <w:jc w:val="center"/>
      </w:pPr>
      <w:r>
        <w:object w:dxaOrig="6585" w:dyaOrig="4200">
          <v:shape id="_x0000_i1026" type="#_x0000_t75" style="width:329.45pt;height:209.9pt" o:ole="">
            <v:imagedata r:id="rId8" o:title=""/>
          </v:shape>
          <o:OLEObject Type="Embed" ProgID="Visio.Drawing.6" ShapeID="_x0000_i1026" DrawAspect="Content" ObjectID="_1469517962" r:id="rId9"/>
        </w:object>
      </w:r>
    </w:p>
    <w:p w:rsidR="0030534F" w:rsidRDefault="0030534F" w:rsidP="0030534F">
      <w:pPr>
        <w:ind w:firstLine="902"/>
        <w:jc w:val="center"/>
      </w:pPr>
    </w:p>
    <w:p w:rsidR="0030534F" w:rsidRDefault="0030534F" w:rsidP="0030534F">
      <w:pPr>
        <w:ind w:firstLine="902"/>
        <w:jc w:val="center"/>
        <w:rPr>
          <w:b/>
          <w:i/>
          <w:vertAlign w:val="subscript"/>
        </w:rPr>
      </w:pPr>
      <w:r>
        <w:t>Рис. 4.2.</w:t>
      </w:r>
      <w:r>
        <w:t xml:space="preserve"> Графическое представление размерного описания взаимодействия двух цилиндрических поверхностей с номинальным размером </w:t>
      </w:r>
      <w:r>
        <w:rPr>
          <w:b/>
          <w:i/>
          <w:lang w:val="en-US"/>
        </w:rPr>
        <w:t>d</w:t>
      </w:r>
      <w:r>
        <w:rPr>
          <w:b/>
          <w:i/>
          <w:vertAlign w:val="subscript"/>
        </w:rPr>
        <w:t xml:space="preserve">0 </w:t>
      </w: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принципе множество возможных соединений бесконечно. Для практического использования в машиностроении из этого множества стандартом        выделен ограниченный и упорядоченный ряд  соединений, называемых посадками. Каждая посадка обозначается буквой латинского алфавита. Все посадки разделены на три группы: посадки с зазором, посадки переходные, в которых в партии разных соединениях возможен как небольшой зазор, так и натяг, и посадки с натягом. Посадки подвижных соединений (с гарантированным зазором) обозначаются буквами от </w:t>
      </w:r>
      <w:r>
        <w:rPr>
          <w:b/>
          <w:sz w:val="28"/>
          <w:szCs w:val="28"/>
          <w:lang w:val="en-US"/>
        </w:rPr>
        <w:t>A</w:t>
      </w:r>
      <w:r w:rsidRPr="0030534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после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H</w:t>
      </w:r>
      <w:r w:rsidRPr="0030534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порядке латинского алфавита в ряду располагаются  сначала переходные (до</w:t>
      </w:r>
      <w:proofErr w:type="gramStart"/>
      <w:r>
        <w:rPr>
          <w:sz w:val="28"/>
          <w:szCs w:val="28"/>
        </w:rPr>
        <w:t xml:space="preserve">   )</w:t>
      </w:r>
      <w:proofErr w:type="gramEnd"/>
      <w:r>
        <w:rPr>
          <w:sz w:val="28"/>
          <w:szCs w:val="28"/>
        </w:rPr>
        <w:t xml:space="preserve"> и затем посадки неподвижных соединений (с гарантированным натягом). Стандарт предусматривает две системы посадок – посадки в системе отверстия и посадки в системе вала. Различие этих видов заключается в том, за счет чего образуется в разных посадках зазор или натяг. </w:t>
      </w:r>
    </w:p>
    <w:p w:rsidR="0030534F" w:rsidRDefault="0030534F" w:rsidP="0030534F">
      <w:pPr>
        <w:spacing w:line="360" w:lineRule="auto"/>
        <w:ind w:firstLine="902"/>
        <w:jc w:val="center"/>
      </w:pPr>
      <w:r>
        <w:object w:dxaOrig="7680" w:dyaOrig="9015">
          <v:shape id="_x0000_i1027" type="#_x0000_t75" style="width:383.75pt;height:451pt" o:ole="">
            <v:imagedata r:id="rId10" o:title=""/>
          </v:shape>
          <o:OLEObject Type="Embed" ProgID="Visio.Drawing.6" ShapeID="_x0000_i1027" DrawAspect="Content" ObjectID="_1469517963" r:id="rId11"/>
        </w:object>
      </w:r>
    </w:p>
    <w:p w:rsidR="0030534F" w:rsidRDefault="0030534F" w:rsidP="0030534F">
      <w:pPr>
        <w:spacing w:line="360" w:lineRule="auto"/>
        <w:ind w:firstLine="902"/>
        <w:jc w:val="center"/>
        <w:rPr>
          <w:lang w:val="en-US"/>
        </w:rPr>
      </w:pPr>
    </w:p>
    <w:p w:rsidR="0030534F" w:rsidRDefault="0030534F" w:rsidP="0030534F">
      <w:pPr>
        <w:ind w:firstLine="902"/>
        <w:jc w:val="center"/>
        <w:rPr>
          <w:sz w:val="32"/>
          <w:szCs w:val="32"/>
        </w:rPr>
      </w:pPr>
      <w:r>
        <w:t>Рис.4.3</w:t>
      </w:r>
      <w:r>
        <w:t xml:space="preserve">. Схема расположения полей допусков отверстия и вала в посадках с зазором: </w:t>
      </w:r>
      <w:r>
        <w:rPr>
          <w:b/>
          <w:i/>
        </w:rPr>
        <w:t xml:space="preserve">а) </w:t>
      </w:r>
      <w:r>
        <w:t xml:space="preserve">в системе отверстия  </w:t>
      </w:r>
      <w:r>
        <w:rPr>
          <w:b/>
          <w:i/>
        </w:rPr>
        <w:t>б)</w:t>
      </w:r>
      <w:r>
        <w:t xml:space="preserve"> в системе вала</w:t>
      </w: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</w:p>
    <w:p w:rsidR="0030534F" w:rsidRP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системе отверстия у всех посадок без исключения  поле допуска на охватывающий размер (диаметр отверстия) одинаков и  </w:t>
      </w:r>
      <w:proofErr w:type="gramStart"/>
      <w:r>
        <w:rPr>
          <w:sz w:val="28"/>
          <w:szCs w:val="28"/>
        </w:rPr>
        <w:t xml:space="preserve">обозначается заглавной буквой </w:t>
      </w:r>
      <w:r>
        <w:rPr>
          <w:b/>
          <w:sz w:val="28"/>
          <w:szCs w:val="28"/>
        </w:rPr>
        <w:t xml:space="preserve">Н.  </w:t>
      </w:r>
      <w:r>
        <w:rPr>
          <w:sz w:val="28"/>
          <w:szCs w:val="28"/>
        </w:rPr>
        <w:t>Положение поля допуска отверстия задается</w:t>
      </w:r>
      <w:proofErr w:type="gramEnd"/>
      <w:r>
        <w:rPr>
          <w:sz w:val="28"/>
          <w:szCs w:val="28"/>
        </w:rPr>
        <w:t xml:space="preserve"> нижним отклонением  и оно равно нулю. Величина поля допуска соответствует номеру квалитета, растет с увеличением номера квалитета за счет большего в</w:t>
      </w:r>
      <w:r>
        <w:rPr>
          <w:sz w:val="28"/>
          <w:szCs w:val="28"/>
        </w:rPr>
        <w:t>ерхнего отклонения (см. рис. 4.3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). Поле допуска отверстия  расположено относительно номинального размера в сторону  увеличения  размера, т. е. в тело  детали, как  это </w:t>
      </w:r>
      <w:r>
        <w:rPr>
          <w:sz w:val="28"/>
          <w:szCs w:val="28"/>
        </w:rPr>
        <w:t xml:space="preserve"> показано  на     рис. 4.3</w:t>
      </w:r>
      <w:r>
        <w:rPr>
          <w:i/>
          <w:sz w:val="32"/>
          <w:szCs w:val="32"/>
        </w:rPr>
        <w:t>а.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Таким образом,  нижнее </w:t>
      </w:r>
      <w:r>
        <w:rPr>
          <w:sz w:val="28"/>
          <w:szCs w:val="28"/>
        </w:rPr>
        <w:lastRenderedPageBreak/>
        <w:t>отклонение отверстий в любом квалитете равно нулю, верхнее тем больше, чем больше номер квалитета.</w:t>
      </w:r>
    </w:p>
    <w:p w:rsidR="0030534F" w:rsidRDefault="0030534F" w:rsidP="0030534F">
      <w:pPr>
        <w:spacing w:line="360" w:lineRule="auto"/>
        <w:ind w:firstLine="902"/>
        <w:jc w:val="both"/>
        <w:rPr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>
        <w:rPr>
          <w:sz w:val="28"/>
          <w:szCs w:val="28"/>
        </w:rPr>
        <w:t xml:space="preserve">Все поля допусков охватываемых размеров (диаметров валов) обозначаются строчными буквами латинского  алфавита с номером  квалитета точности, который определяет величину поля. Положение этого поля относительно номинального размера в каждой посадке соединения определяется основным верхним отклонением  </w:t>
      </w:r>
      <w:r>
        <w:rPr>
          <w:b/>
          <w:i/>
          <w:sz w:val="28"/>
          <w:szCs w:val="28"/>
          <w:lang w:val="en-US"/>
        </w:rPr>
        <w:t>ES</w:t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которое имеет знак </w:t>
      </w:r>
      <w:proofErr w:type="gramStart"/>
      <w:r>
        <w:rPr>
          <w:sz w:val="28"/>
          <w:szCs w:val="28"/>
        </w:rPr>
        <w:t>«-</w:t>
      </w:r>
      <w:proofErr w:type="gramEnd"/>
      <w:r>
        <w:rPr>
          <w:sz w:val="28"/>
          <w:szCs w:val="28"/>
        </w:rPr>
        <w:t>» 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модуль этого отклонения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равен минимальному зазору</w:t>
      </w:r>
      <w:r>
        <w:rPr>
          <w:sz w:val="28"/>
          <w:szCs w:val="28"/>
        </w:rPr>
        <w:t xml:space="preserve"> в посадке. Например, на рис. </w:t>
      </w:r>
      <w:proofErr w:type="gramStart"/>
      <w:r>
        <w:rPr>
          <w:sz w:val="28"/>
          <w:szCs w:val="28"/>
        </w:rPr>
        <w:t>4.3</w:t>
      </w:r>
      <w:proofErr w:type="gramEnd"/>
      <w:r>
        <w:rPr>
          <w:i/>
          <w:sz w:val="32"/>
          <w:szCs w:val="32"/>
        </w:rPr>
        <w:t>а</w:t>
      </w:r>
      <w:r>
        <w:rPr>
          <w:sz w:val="28"/>
          <w:szCs w:val="28"/>
        </w:rPr>
        <w:t xml:space="preserve">  показан ряд расположений полей допусков в посадках с гарантированным зазором. В этих посадках каждой букве (соединению) соответствует регламентированная величина гарантированного зазора   </w:t>
      </w:r>
      <w:proofErr w:type="spellStart"/>
      <w:r>
        <w:rPr>
          <w:b/>
          <w:i/>
          <w:sz w:val="32"/>
          <w:szCs w:val="32"/>
          <w:lang w:val="en-US"/>
        </w:rPr>
        <w:t>S</w:t>
      </w:r>
      <w:r>
        <w:rPr>
          <w:b/>
          <w:i/>
          <w:sz w:val="32"/>
          <w:szCs w:val="32"/>
          <w:vertAlign w:val="subscript"/>
          <w:lang w:val="en-US"/>
        </w:rPr>
        <w:t>min</w:t>
      </w:r>
      <w:proofErr w:type="spellEnd"/>
      <w:r>
        <w:rPr>
          <w:sz w:val="28"/>
          <w:szCs w:val="28"/>
        </w:rPr>
        <w:t xml:space="preserve">. Этот зазор не зависит от квалитетов точности отверстия и вала, как это показано для посадки </w:t>
      </w:r>
      <w:r>
        <w:rPr>
          <w:b/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, его величина меняется в разных посадках, и уменьшается от </w:t>
      </w:r>
      <w:proofErr w:type="gramStart"/>
      <w:r>
        <w:rPr>
          <w:sz w:val="28"/>
          <w:szCs w:val="28"/>
        </w:rPr>
        <w:t>посадки</w:t>
      </w:r>
      <w:proofErr w:type="gramEnd"/>
      <w:r>
        <w:rPr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к посадке </w:t>
      </w:r>
      <w:r>
        <w:rPr>
          <w:b/>
          <w:i/>
          <w:sz w:val="32"/>
          <w:szCs w:val="32"/>
          <w:lang w:val="en-US"/>
        </w:rPr>
        <w:t>h</w:t>
      </w:r>
      <w:r>
        <w:rPr>
          <w:b/>
          <w:i/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30534F" w:rsidRDefault="0030534F" w:rsidP="0030534F">
      <w:pPr>
        <w:spacing w:line="360" w:lineRule="auto"/>
        <w:ind w:firstLine="902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В системе вала у всех посадок без исключения  поле допуска на охватываемый размер (диаметр вала) одинаков, обозначается строчной буквой </w:t>
      </w:r>
      <w:r>
        <w:rPr>
          <w:b/>
          <w:i/>
          <w:sz w:val="28"/>
          <w:szCs w:val="28"/>
          <w:lang w:val="en-US"/>
        </w:rPr>
        <w:t>h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 Величина его соответствует номеру квалитета и  увеличивается с увеличением номера квалитета. Положение поля допуска размера вала относительно  номинального размера задается основным верхним отклонением </w:t>
      </w:r>
      <w:r>
        <w:rPr>
          <w:b/>
          <w:i/>
          <w:sz w:val="28"/>
          <w:szCs w:val="28"/>
          <w:lang w:val="en-US"/>
        </w:rPr>
        <w:t>ES</w:t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которое всегда равно нулю. Ширина поля допуска вала определяется нижним отклонением </w:t>
      </w:r>
      <w:r>
        <w:rPr>
          <w:b/>
          <w:i/>
          <w:sz w:val="28"/>
          <w:szCs w:val="28"/>
          <w:lang w:val="en-US"/>
        </w:rPr>
        <w:t>EI</w:t>
      </w:r>
      <w:r>
        <w:rPr>
          <w:sz w:val="28"/>
          <w:szCs w:val="28"/>
        </w:rPr>
        <w:t xml:space="preserve"> , которое растет с увеличением номера квалитета, как</w:t>
      </w:r>
      <w:r>
        <w:rPr>
          <w:sz w:val="28"/>
          <w:szCs w:val="28"/>
        </w:rPr>
        <w:t xml:space="preserve">  это  показано  на     рис. 4.3</w:t>
      </w:r>
      <w:r>
        <w:rPr>
          <w:i/>
          <w:sz w:val="32"/>
          <w:szCs w:val="32"/>
        </w:rPr>
        <w:t xml:space="preserve">б. </w:t>
      </w:r>
      <w:r>
        <w:rPr>
          <w:sz w:val="28"/>
          <w:szCs w:val="28"/>
        </w:rPr>
        <w:t xml:space="preserve">Все поля допусков охватывающих размеров (диаметров отверстий) обозначаются заглавными буквами латинского  алфавита с номером  квалитета точности, который определяет величину поля. Буква определяет положение этого поля относительно номинального размера в каждой посадке соединения основным нижним отклонением </w:t>
      </w:r>
      <w:r>
        <w:rPr>
          <w:b/>
          <w:i/>
          <w:sz w:val="28"/>
          <w:szCs w:val="28"/>
          <w:lang w:val="en-US"/>
        </w:rPr>
        <w:t>EI</w:t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>которое имеет знак «+» 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модуль этого отклонения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равен минимальному зазору</w:t>
      </w:r>
      <w:r>
        <w:rPr>
          <w:sz w:val="28"/>
          <w:szCs w:val="28"/>
        </w:rPr>
        <w:t xml:space="preserve"> в посадке. Например, на рис. </w:t>
      </w:r>
      <w:bookmarkStart w:id="0" w:name="_GoBack"/>
      <w:bookmarkEnd w:id="0"/>
      <w:r>
        <w:rPr>
          <w:sz w:val="28"/>
          <w:szCs w:val="28"/>
        </w:rPr>
        <w:t>4.3</w:t>
      </w:r>
      <w:r>
        <w:rPr>
          <w:i/>
          <w:sz w:val="32"/>
          <w:szCs w:val="32"/>
        </w:rPr>
        <w:t>б</w:t>
      </w:r>
      <w:r>
        <w:rPr>
          <w:sz w:val="28"/>
          <w:szCs w:val="28"/>
        </w:rPr>
        <w:t xml:space="preserve">  показан ряд расположение полей допусков в посадках с гарантированным зазором. В этих </w:t>
      </w:r>
      <w:r>
        <w:rPr>
          <w:sz w:val="28"/>
          <w:szCs w:val="28"/>
        </w:rPr>
        <w:lastRenderedPageBreak/>
        <w:t xml:space="preserve">посадках каждой букве (соединению) соответствует регламентированная величина гарантированного зазора   </w:t>
      </w:r>
      <w:proofErr w:type="spellStart"/>
      <w:r>
        <w:rPr>
          <w:b/>
          <w:i/>
          <w:sz w:val="32"/>
          <w:szCs w:val="32"/>
          <w:lang w:val="en-US"/>
        </w:rPr>
        <w:t>S</w:t>
      </w:r>
      <w:r>
        <w:rPr>
          <w:b/>
          <w:i/>
          <w:sz w:val="32"/>
          <w:szCs w:val="32"/>
          <w:vertAlign w:val="subscript"/>
          <w:lang w:val="en-US"/>
        </w:rPr>
        <w:t>min</w:t>
      </w:r>
      <w:proofErr w:type="spellEnd"/>
      <w:r>
        <w:rPr>
          <w:sz w:val="28"/>
          <w:szCs w:val="28"/>
        </w:rPr>
        <w:t xml:space="preserve">. Это зазор не зависит от квалитетов точности отверстия и вала, как это показано для посадки </w:t>
      </w:r>
      <w:r>
        <w:rPr>
          <w:b/>
          <w:i/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, его величина меняется в разных посадках, и уменьшается от посадки </w:t>
      </w:r>
      <w:r>
        <w:rPr>
          <w:b/>
          <w:i/>
          <w:sz w:val="32"/>
          <w:szCs w:val="32"/>
          <w:lang w:val="en-US"/>
        </w:rPr>
        <w:t>A</w:t>
      </w:r>
      <w:r w:rsidRPr="0030534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к посадке </w:t>
      </w:r>
      <w:r>
        <w:rPr>
          <w:b/>
          <w:i/>
          <w:sz w:val="32"/>
          <w:szCs w:val="32"/>
          <w:lang w:val="en-US"/>
        </w:rPr>
        <w:t>H</w:t>
      </w:r>
      <w:r>
        <w:rPr>
          <w:b/>
          <w:i/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Посадка на чертежах изделий записывается  указанием номинального значения размера и отношением допусков отверстия к валу. Например, </w:t>
      </w:r>
      <w:r>
        <w:rPr>
          <w:sz w:val="32"/>
          <w:szCs w:val="32"/>
        </w:rPr>
        <w:t xml:space="preserve"> </w:t>
      </w:r>
      <w:r>
        <w:rPr>
          <w:position w:val="-28"/>
          <w:sz w:val="32"/>
          <w:szCs w:val="32"/>
        </w:rPr>
        <w:object w:dxaOrig="1080" w:dyaOrig="870">
          <v:shape id="_x0000_i1028" type="#_x0000_t75" style="width:54.35pt;height:43.45pt" o:ole="">
            <v:imagedata r:id="rId12" o:title=""/>
          </v:shape>
          <o:OLEObject Type="Embed" ProgID="Equation.DSMT4" ShapeID="_x0000_i1028" DrawAspect="Content" ObjectID="_1469517964" r:id="rId13"/>
        </w:objec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означает посадку с гарантированным зазором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в системе отверстия.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В этой записи содержится три размера: диаметр отверстия </w:t>
      </w:r>
      <w:r>
        <w:rPr>
          <w:position w:val="-6"/>
          <w:sz w:val="28"/>
          <w:szCs w:val="28"/>
        </w:rPr>
        <w:object w:dxaOrig="930" w:dyaOrig="375">
          <v:shape id="_x0000_i1029" type="#_x0000_t75" style="width:46.2pt;height:19pt" o:ole="">
            <v:imagedata r:id="rId14" o:title=""/>
          </v:shape>
          <o:OLEObject Type="Embed" ProgID="Equation.DSMT4" ShapeID="_x0000_i1029" DrawAspect="Content" ObjectID="_1469517965" r:id="rId15"/>
        </w:object>
      </w:r>
      <w:r>
        <w:rPr>
          <w:sz w:val="28"/>
          <w:szCs w:val="28"/>
        </w:rPr>
        <w:t xml:space="preserve">, диаметр вала </w:t>
      </w:r>
      <w:r>
        <w:rPr>
          <w:position w:val="-10"/>
          <w:sz w:val="28"/>
          <w:szCs w:val="28"/>
        </w:rPr>
        <w:object w:dxaOrig="825" w:dyaOrig="420">
          <v:shape id="_x0000_i1030" type="#_x0000_t75" style="width:41.45pt;height:21.05pt" o:ole="">
            <v:imagedata r:id="rId16" o:title=""/>
          </v:shape>
          <o:OLEObject Type="Embed" ProgID="Equation.DSMT4" ShapeID="_x0000_i1030" DrawAspect="Content" ObjectID="_1469517966" r:id="rId17"/>
        </w:object>
      </w:r>
      <w:r>
        <w:rPr>
          <w:sz w:val="28"/>
          <w:szCs w:val="28"/>
        </w:rPr>
        <w:t xml:space="preserve">и минимальный зазор </w:t>
      </w:r>
      <w:r>
        <w:rPr>
          <w:b/>
          <w:i/>
          <w:sz w:val="32"/>
          <w:szCs w:val="32"/>
          <w:lang w:val="en-US"/>
        </w:rPr>
        <w:t>f</w:t>
      </w:r>
      <w:r>
        <w:rPr>
          <w:sz w:val="32"/>
          <w:szCs w:val="32"/>
        </w:rPr>
        <w:t>.</w:t>
      </w:r>
      <w:r>
        <w:rPr>
          <w:sz w:val="28"/>
          <w:szCs w:val="28"/>
        </w:rPr>
        <w:t xml:space="preserve"> Эта запись и представляет собой размерную модель взаимодействия двух деталей.</w:t>
      </w:r>
    </w:p>
    <w:p w:rsidR="0030534F" w:rsidRDefault="0030534F" w:rsidP="0030534F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сокращения номенклатуры посадок </w:t>
      </w:r>
      <w:r>
        <w:rPr>
          <w:color w:val="000000"/>
          <w:sz w:val="28"/>
          <w:szCs w:val="28"/>
        </w:rPr>
        <w:t xml:space="preserve">ГОСТ 25347-82 выделяет рекомендуемые для применения, а </w:t>
      </w:r>
      <w:proofErr w:type="gramStart"/>
      <w:r>
        <w:rPr>
          <w:color w:val="000000"/>
          <w:sz w:val="28"/>
          <w:szCs w:val="28"/>
        </w:rPr>
        <w:t>среди</w:t>
      </w:r>
      <w:proofErr w:type="gramEnd"/>
      <w:r>
        <w:rPr>
          <w:color w:val="000000"/>
          <w:sz w:val="28"/>
          <w:szCs w:val="28"/>
        </w:rPr>
        <w:t xml:space="preserve"> рекомендуемых – предпочтительные, которые следует использовать в первую очередь.</w:t>
      </w:r>
    </w:p>
    <w:p w:rsidR="00176CE2" w:rsidRDefault="00176CE2"/>
    <w:sectPr w:rsidR="00176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E0D60"/>
    <w:multiLevelType w:val="hybridMultilevel"/>
    <w:tmpl w:val="ACDCFB02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D41"/>
    <w:rsid w:val="00176CE2"/>
    <w:rsid w:val="0030534F"/>
    <w:rsid w:val="00463D41"/>
    <w:rsid w:val="0096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1111</Words>
  <Characters>6337</Characters>
  <Application>Microsoft Office Word</Application>
  <DocSecurity>0</DocSecurity>
  <Lines>52</Lines>
  <Paragraphs>14</Paragraphs>
  <ScaleCrop>false</ScaleCrop>
  <Company/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</dc:creator>
  <cp:keywords/>
  <dc:description/>
  <cp:lastModifiedBy>Melnikov</cp:lastModifiedBy>
  <cp:revision>2</cp:revision>
  <dcterms:created xsi:type="dcterms:W3CDTF">2014-08-14T06:31:00Z</dcterms:created>
  <dcterms:modified xsi:type="dcterms:W3CDTF">2014-08-14T06:39:00Z</dcterms:modified>
</cp:coreProperties>
</file>